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right"/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pStyle w:val="873"/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73"/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73"/>
        <w:jc w:val="center"/>
        <w:spacing w:line="360" w:lineRule="auto"/>
      </w:pPr>
      <w:r>
        <w:rPr>
          <w:bCs/>
          <w:sz w:val="28"/>
          <w:szCs w:val="28"/>
        </w:rPr>
        <w:t xml:space="preserve">ПРАВИТЕЛЬСТВО ЕВРЕЙСКОЙ АВТОНОМНОЙ ОБЛАСТИ</w:t>
      </w:r>
      <w:r>
        <w:rPr>
          <w:bCs/>
          <w:sz w:val="28"/>
          <w:szCs w:val="28"/>
        </w:rPr>
      </w:r>
      <w:r/>
    </w:p>
    <w:p>
      <w:pPr>
        <w:pStyle w:val="873"/>
        <w:jc w:val="center"/>
        <w:spacing w:line="360" w:lineRule="auto"/>
      </w:pPr>
      <w:r>
        <w:rPr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  <w:r/>
    </w:p>
    <w:p>
      <w:pPr>
        <w:pStyle w:val="873"/>
      </w:pPr>
      <w:r>
        <w:rPr>
          <w:sz w:val="28"/>
          <w:szCs w:val="28"/>
        </w:rPr>
        <w:t xml:space="preserve"> ___________________                                                                            №_______</w:t>
      </w:r>
      <w:r>
        <w:rPr>
          <w:sz w:val="28"/>
          <w:szCs w:val="28"/>
        </w:rPr>
      </w:r>
      <w:r/>
    </w:p>
    <w:p>
      <w:pPr>
        <w:pStyle w:val="873"/>
        <w:ind w:firstLine="540"/>
        <w:jc w:val="center"/>
      </w:pPr>
      <w:r>
        <w:rPr>
          <w:sz w:val="28"/>
          <w:szCs w:val="28"/>
        </w:rPr>
        <w:t xml:space="preserve">г. Биробиджан</w:t>
      </w:r>
      <w:r>
        <w:rPr>
          <w:sz w:val="28"/>
          <w:szCs w:val="28"/>
        </w:rPr>
      </w:r>
      <w:r/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/>
    </w:p>
    <w:p>
      <w:pPr>
        <w:pStyle w:val="873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внесении изменен</w:t>
      </w:r>
      <w:r>
        <w:rPr>
          <w:bCs/>
          <w:sz w:val="28"/>
          <w:szCs w:val="28"/>
        </w:rPr>
        <w:t xml:space="preserve">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дополнений 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 </w:t>
      </w:r>
      <w:r>
        <w:rPr>
          <w:sz w:val="28"/>
          <w:szCs w:val="28"/>
        </w:rPr>
        <w:t xml:space="preserve">«Модернизация объектов коммунальной инфраструктуры в Еврейской автономной области» </w:t>
        <w:br/>
        <w:t xml:space="preserve">на 2024 – 2028 годы, утвержденную п</w:t>
      </w:r>
      <w:r>
        <w:rPr>
          <w:sz w:val="28"/>
          <w:szCs w:val="28"/>
        </w:rPr>
        <w:t xml:space="preserve">остановлением правительства Еврейской автономной области от 07.12.2023 № 526-пп </w:t>
      </w:r>
      <w:r/>
    </w:p>
    <w:p>
      <w:pPr>
        <w:pStyle w:val="8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7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  <w:r>
        <w:rPr>
          <w:sz w:val="28"/>
          <w:szCs w:val="28"/>
        </w:rPr>
      </w:r>
      <w:r/>
    </w:p>
    <w:p>
      <w:pPr>
        <w:pStyle w:val="873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/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 </w:t>
      </w:r>
      <w:r>
        <w:rPr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 xml:space="preserve">«Модернизация объектов коммунальной инфраструктуры в Еврейской автономной области» </w:t>
        <w:br/>
        <w:t xml:space="preserve">на 2024 – 2028 годы, утвержденную п</w:t>
      </w:r>
      <w:r>
        <w:rPr>
          <w:sz w:val="28"/>
          <w:szCs w:val="28"/>
        </w:rPr>
        <w:t xml:space="preserve">остановлением правительства Еврейской автономной области от 07.12.2023 № 526-пп</w:t>
      </w:r>
      <w:r/>
      <w:r>
        <w:rPr>
          <w:sz w:val="28"/>
          <w:szCs w:val="28"/>
        </w:rPr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ующи</w:t>
      </w:r>
      <w:r>
        <w:rPr>
          <w:sz w:val="28"/>
          <w:szCs w:val="28"/>
        </w:rPr>
        <w:t xml:space="preserve">е изменен</w:t>
      </w:r>
      <w:r>
        <w:rPr>
          <w:sz w:val="28"/>
          <w:szCs w:val="28"/>
        </w:rPr>
        <w:t xml:space="preserve">ия и дополнения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В разделе 3 «</w:t>
      </w:r>
      <w:r>
        <w:rPr>
          <w:sz w:val="28"/>
          <w:szCs w:val="28"/>
        </w:rPr>
        <w:t xml:space="preserve">Обоснование целей, задач и способов их эффективного </w:t>
      </w:r>
      <w:r>
        <w:rPr>
          <w:sz w:val="28"/>
          <w:szCs w:val="28"/>
        </w:rPr>
        <w:t xml:space="preserve">решения в соответствующей отрасли экономики и сфере </w:t>
      </w:r>
      <w:r>
        <w:rPr>
          <w:sz w:val="28"/>
          <w:szCs w:val="28"/>
        </w:rPr>
        <w:t xml:space="preserve">государственного управления Еврейской автономной области, </w:t>
      </w:r>
      <w:r>
        <w:rPr>
          <w:sz w:val="28"/>
          <w:szCs w:val="28"/>
        </w:rPr>
        <w:t xml:space="preserve">включая задачи, определенные в соответствии с национальными </w:t>
      </w:r>
      <w:r>
        <w:rPr>
          <w:sz w:val="28"/>
          <w:szCs w:val="28"/>
        </w:rPr>
        <w:t xml:space="preserve">целями развития Российской Федерации, а также задачи, </w:t>
      </w:r>
      <w:r>
        <w:rPr>
          <w:sz w:val="28"/>
          <w:szCs w:val="28"/>
        </w:rPr>
        <w:t xml:space="preserve">направленные на достижение общественно значимых результатов»</w:t>
      </w:r>
      <w:r>
        <w:rPr>
          <w:sz w:val="28"/>
          <w:szCs w:val="28"/>
        </w:rPr>
        <w:t xml:space="preserve"> внести следующие дополнения: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t xml:space="preserve">- </w:t>
      </w:r>
      <w:r>
        <w:rPr>
          <w:sz w:val="28"/>
          <w:szCs w:val="28"/>
        </w:rPr>
        <w:t xml:space="preserve">абзац второй</w:t>
      </w:r>
      <w:r>
        <w:t xml:space="preserve"> </w:t>
      </w:r>
      <w:r>
        <w:rPr>
          <w:sz w:val="28"/>
          <w:szCs w:val="28"/>
        </w:rPr>
        <w:t xml:space="preserve">дополнить пунктом 7 следующего содержания: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«7. Приведение коммунальной инфраструктуры области в соответствие </w:t>
      </w:r>
      <w:r>
        <w:rPr>
          <w:sz w:val="28"/>
          <w:szCs w:val="28"/>
          <w:highlight w:val="none"/>
        </w:rPr>
        <w:t xml:space="preserve">со стандартами качества.</w:t>
      </w:r>
      <w:r/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абзац 10 дополнить пунктом 7 следующего содержания: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«7. Реализация мероприятий плана социального развития центров</w:t>
      </w:r>
      <w:r/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экономического роста Еврейской автономной области.</w:t>
      </w:r>
      <w:r/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троку «</w:t>
      </w:r>
      <w:r>
        <w:rPr>
          <w:sz w:val="28"/>
          <w:szCs w:val="28"/>
        </w:rPr>
      </w:r>
      <w:r>
        <w:rPr>
          <w:sz w:val="28"/>
          <w:szCs w:val="28"/>
        </w:rPr>
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</w:r>
      <w:r>
        <w:rPr>
          <w:sz w:val="28"/>
          <w:szCs w:val="28"/>
        </w:rPr>
        <w:t xml:space="preserve">» раздела 1 «Паспорт государственной программы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изложить в следующей редакции:</w:t>
      </w:r>
      <w:r/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54"/>
        <w:gridCol w:w="1417"/>
        <w:gridCol w:w="1984"/>
        <w:gridCol w:w="1843"/>
        <w:gridCol w:w="1559"/>
        <w:gridCol w:w="1559"/>
      </w:tblGrid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«Общий объем финансирования государственной программы за счет всех источников составит 6171337,31 тыс. рублей, в том числе за счет средств областного бюджета - 3244652,21 тыс. рублей </w:t>
            </w:r>
            <w:hyperlink w:history="1">
              <w:r>
                <w:rPr>
                  <w:rFonts w:ascii="Times New Roman" w:hAnsi="Times New Roman" w:eastAsia="Arial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righ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(тыс. рублей)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Федераль-ный бюджет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Внебюджет-ные источники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878099,30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1630354,28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2508453,58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1028139,30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398559,15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1426698,45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1020446,50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1028139,30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1446431,88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394876,70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395476,70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394876,70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395476,70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2926685,10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3244652,21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6171337,31»;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1.3 Таблицу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3 «Структурные элементы государственной программы</w:t>
      </w: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»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дополнить дополнить пунктом 7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2721"/>
        <w:gridCol w:w="3061"/>
        <w:gridCol w:w="2721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плана социального развития центров экономического роста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за реализацию 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2024 – 2026 годы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7.1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Приведение коммунальной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инфраструктуры области в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соответствие со стандартами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качества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1. В сфере теплоснабжения: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установка двух блочно-модульных котельных,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теплопроизводительностью 10 МВт (каждая),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центральных тепловых пунктов, мощностью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11,96 МВт (каждый)-2 шт.,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Интегральный показатель аварийности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инженерных сетей, потери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энергоресурсов в инженерных сетях,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темпы замены ветхих и аварийных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инженерных сетей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-газорегуляторных пунктов -2 шт.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2. В сфере водоснабжения: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проектирование модернизации водозабора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шахтного колодца № 1 на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водозаборе «Августовский»;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наземные резервуары;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модернизация станции второго подъема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водозабора «Августовский»;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холодного водоснабжения,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протяженностью 5 км. от водозабора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 до водозабора «Аремовский»;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станции третьего подъема;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0,1 км. от камеры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переключения до границы участка.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3. В сфере водоотведения: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проектирование модернизации водозабора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шахтного колодца № 1 на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водозаборе «Августовский»;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наземные резервуары;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модернизация станции второго подъема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водозабора «Августовский»;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холодного водоснабжения,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протяженностью 5 км. от водозабора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 до водозабора «Аремовский»;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станции третьего подъема;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0,1 км. от камеры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переключения до границы участка;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4. В сфере электроснабжения: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новой понизительной подстанции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ПС35/6 кВ с установкой двух силовых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трансформаторов мощностью 10000 кВт каждый с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заходами КВЛ 35 кВт;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двух КВЛ 35 кВт общей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протяженностью 4,0 км.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5. В рамках технологического присоединения: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присоединение одного объекта инженерной</w:t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инфраструктуры на площадке «ДВ квартал».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Интегральный показатель аварийности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инженерных сетей, потери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энергоресурсов в инженерных сетях,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темпы замены ветхих и аварийных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инженерных сетей»;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outlineLvl w:val="2"/>
      </w:pPr>
      <w:r>
        <w:rPr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1.4.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В разделе 4 «Финансовое обеспечение государственной программы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» внести следующие изменения и дополнения: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- таблицу 4.1. «Финансовое обеспечение государственной программы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за счет средств областного бюджета» изложить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shd w:val="nil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1814"/>
        <w:gridCol w:w="850"/>
        <w:gridCol w:w="850"/>
        <w:gridCol w:w="1020"/>
        <w:gridCol w:w="1844"/>
        <w:gridCol w:w="1276"/>
        <w:gridCol w:w="1276"/>
        <w:gridCol w:w="1276"/>
        <w:gridCol w:w="1276"/>
        <w:gridCol w:w="1417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«Государственная программа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3244652,21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1630354,28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398559,15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425985,38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b w:val="0"/>
                <w:bCs w:val="0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 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2038965,70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500187,90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388173,90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360850,50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394876,70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394876,70</w:t>
            </w:r>
            <w:r>
              <w:rPr>
                <w:b w:val="0"/>
                <w:bCs w:val="0"/>
              </w:rPr>
            </w:r>
          </w:p>
        </w:tc>
      </w:tr>
      <w:tr>
        <w:trPr>
          <w:jc w:val="left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  <w:t xml:space="preserve">1921315,60</w:t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486410,80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377152,20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352584,20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352584,20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352584,20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117650,10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13777,10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11021,70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8266,30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42292,50</w:t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42292,50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227139,81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151619,68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10385,25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65134,88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Государствен-ные предприятия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486257,50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486257,50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Акционерное общество «Корпорация развития топливно-энергетического комплекса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492289,2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492289,2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</w:tr>
    </w:tbl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1814"/>
        <w:gridCol w:w="850"/>
        <w:gridCol w:w="850"/>
        <w:gridCol w:w="1020"/>
        <w:gridCol w:w="1844"/>
        <w:gridCol w:w="1276"/>
        <w:gridCol w:w="1276"/>
        <w:gridCol w:w="1276"/>
        <w:gridCol w:w="1274"/>
        <w:gridCol w:w="1419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цессных мероприятий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0600100000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629007,5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629007,5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</w:tbl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1814"/>
        <w:gridCol w:w="850"/>
        <w:gridCol w:w="850"/>
        <w:gridCol w:w="1020"/>
        <w:gridCol w:w="1844"/>
        <w:gridCol w:w="1276"/>
        <w:gridCol w:w="1276"/>
        <w:gridCol w:w="1276"/>
        <w:gridCol w:w="1274"/>
        <w:gridCol w:w="1419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«Предоставление субсидии государственным предприятиям области на приобретение топлива ресурсоснабжающим организациям в целях предотвращения срыва отопительного периода в порядке, утвержденном правительством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0600122680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486257,50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486257,50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0600122680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486257,50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486257,50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Государственные предприятия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0600122680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486257,50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486257,50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</w:tbl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1814"/>
        <w:gridCol w:w="850"/>
        <w:gridCol w:w="850"/>
        <w:gridCol w:w="1020"/>
        <w:gridCol w:w="1844"/>
        <w:gridCol w:w="1276"/>
        <w:gridCol w:w="1275"/>
        <w:gridCol w:w="1276"/>
        <w:gridCol w:w="1275"/>
        <w:gridCol w:w="1418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«Реализация инфраструктур-ных проектов, источником финансового обеспечения которых являются бюджетные кредиты»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0600198100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142750,0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142750,0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0600198100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142750,0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142750,0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0600198100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142750,0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142750,0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</w:tbl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1814"/>
        <w:gridCol w:w="850"/>
        <w:gridCol w:w="850"/>
        <w:gridCol w:w="1020"/>
        <w:gridCol w:w="1844"/>
        <w:gridCol w:w="1276"/>
        <w:gridCol w:w="1275"/>
        <w:gridCol w:w="1276"/>
        <w:gridCol w:w="1276"/>
        <w:gridCol w:w="1418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процессных мероприятий «Финансовое обеспечение уставной деятельности некоммерческой организации - фонда «Региональный опера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области региональной системы проведения капитального ремонта общего имущества многоквартирных домов»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0600200000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117650,10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13777,10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11021,70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8266,30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42292,50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42292,50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«Имущественный взнос в некоммерческую организацию - фонд «Региональный оператор по проведению капитального ремонта многоквартирных домов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0600240834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117650,10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13777,10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11021,70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8266,30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42292,50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42292,50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0600240834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117650,10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13777,10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11021,70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8266,30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42292,50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42292,50»;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</w:tbl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1814"/>
        <w:gridCol w:w="850"/>
        <w:gridCol w:w="850"/>
        <w:gridCol w:w="1020"/>
        <w:gridCol w:w="1844"/>
        <w:gridCol w:w="1276"/>
        <w:gridCol w:w="1276"/>
        <w:gridCol w:w="1276"/>
        <w:gridCol w:w="1276"/>
        <w:gridCol w:w="1417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процессных мероприятий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0600300000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t xml:space="preserve">1921315,60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486410,80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377152,2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0600340835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1921315,60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486410,80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377152,2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0600340835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1921315,60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486410,80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287449,3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0600340835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1921315,60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486410,80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377152,2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процессных мероприятий «Реализация инвестиционных проектов в сфере жилищно-коммунального хозяйства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0601200000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402677,2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402677,2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«Реализация инвестиционных проектов в сфере жилищно-коммунального хозяйства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0601222690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402677,2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402677,2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0601222690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402677,2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402677,2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Акционерное общество «Корпорация развития топливно-энергетического комплекса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0601222690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402677,2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402677,2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процессных мероприятий «Обеспечение уставной деятельности акционерного общества «Корпорация развития топливно-энергетического комплекса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0601500000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89612,0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89612,0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«Вклад в имущество акционер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ного общества «Корпорация развития топливно-энергетического комплекса Еврейской автономной области», который не увеличивает уставный капитал общества, на финансовое обеспечение затрат, связанных с осуществлением уставной деятельности акционерного общества»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0601540841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89612,0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89612,0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0601540841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89612,0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89612,0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Акционерное общество «Корпорация развития топливно-энергетического комплекса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0601540841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89612,0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89612,0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процессных мероприятий:  «Реализация мероприятий плана социального развития центров экономического роста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t xml:space="preserve">84389,81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t xml:space="preserve">8869,68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t xml:space="preserve">10385,25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t xml:space="preserve">65134,88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Приобретение, монтаж и ввод в эксплуатацию блочно-модульных котельных на газообразном топливе (не менее 2) для обеспечения теплоснабжением площадки «ДВ КВАРТАЛ» (ТОР «Амуро-Хинганская»)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3696,09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2587,26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1108,83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3696,09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2587,26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1108,83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3696,09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2587,26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1108,83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Строительство внеплощадочных сетей водоснабжения, в том числе разработка проектно-сметной документации и проведение государственной экспертизы для обеспечения водоснабжением площадки «ДВ КВАРТАЛ» (ТОР «Амуро-Хинганская»)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23355,47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688,22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3096,99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19570,26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23355,47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688,22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3096,99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19570,26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23355,47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688,22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3096,99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19570,26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Строительство внеплощадочных сетей водоотведения, в том числе разработка проектно-сметной документации и проведение государственной экспертизы для обеспечения водоотведением площадки «ДВ КВАРТАЛ» (ТОР «Амуро-Хинганская»)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38825,15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1144,06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5148,29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32532,80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38825,15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1144,06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5148,29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32532,80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  <w:r/>
            <w:r/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38825,15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1144,06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5148,29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32532,80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4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Строительство внеплощадочных сетей электроснабже-ния, в том числе разработка проектно-сметной документации и проведение государственной экспертизы для обеспечения электроснабжением площадки «ДВ КВАРТАЛ» (ТОР «Амуро-Хинганская»)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3419,0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3419,0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3419,0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3419,0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3419,0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3419,0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5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Технологическое присоединение к инженерным сетям водоснабжения, водоотведения, электроснабжения площадки «ДВ КВАРТАЛ» (ТОР «Амуро-Хинганская»)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15094,10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1031,14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1031,14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13031,82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15094,10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1031,14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1031,14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13031,82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06007R55050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15094,10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1031,14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1031,14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13031,82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- таблицу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4.2. «Финансовое обеспечение государственной программы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за счет средств областного бюджета и прогнозная оценка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привлекаемых на реализацию ее целей средств федерального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бюджета, бюджетов муниципальных образований области,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внебюджетных источников»</w:t>
      </w:r>
      <w:r/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3692"/>
        <w:gridCol w:w="1984"/>
        <w:gridCol w:w="1559"/>
        <w:gridCol w:w="1984"/>
        <w:gridCol w:w="1559"/>
        <w:gridCol w:w="1417"/>
        <w:gridCol w:w="1276"/>
        <w:gridCol w:w="1417"/>
      </w:tblGrid>
      <w:tr>
        <w:trPr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«Наименование государственной программы, подпрогораммы, структурного элемента, мероприятия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r>
              <w:t xml:space="preserve">Источник финансового обеспечения</w:t>
            </w:r>
            <w:r/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Объем финансового обеспечения по годам реализации </w:t>
            </w:r>
            <w:hyperlink w:history="1">
              <w:r>
                <w:rPr>
                  <w:rFonts w:ascii="Times New Roman" w:hAnsi="Times New Roman" w:eastAsia="Arial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(тыс. рублей)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2024 год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2025 год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2026 год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2027 год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2028 год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textDirection w:val="lrTb"/>
            <w:noWrap w:val="false"/>
          </w:tcPr>
          <w:p>
            <w:r>
              <w:t xml:space="preserve">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8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Государственная программа «Модернизация объектов коммунальной инфраструктуры в Еврейской автономной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6171337,31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2508453,58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1426698,45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1446431,88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3244652,21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1630354,28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398559,15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425985,38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2926685,10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878099,30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1028139,30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1020446,50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Комплекс процессных мероприятий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629007,50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629007,50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629007,50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629007,50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6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Предоставление субсидии государственным предприятиям на приобретение топлива ресурсоснабжающим организациям в целях предотвращения срыва отопительного периода в порядке, утвержденном правительством области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486257,50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486257,50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486257,50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486257,50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Реализация инфраструктурных проектов, источником финансового обеспечения которых являются бюджетные кредиты</w:t>
              <w:br/>
              <w:br/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142750,0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142750,0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142750,0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142750,0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Комплекс процессных мероприятий «Финансовое обеспечение уставной деятельности некоммерческой организации - фонда «Региональный оператор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области региональной системы проведения капитального ремонта общего имущества многоквартирных домов»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117650,10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13777,10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11021,70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8266,30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42292,50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42292,50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117650,10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13777,10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11021,70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8266,30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42292,50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42292,50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Имущественный взнос в некоммерческую организацию «Региональный оператор по проведению капитального ремонта многоквартирных домов Еврейской автономной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117650,10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13777,10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11021,70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8266,30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42292,50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42292,50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117650,10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13777,10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11021,70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8266,30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42292,50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42292,50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58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Комплекс процессных мероприятий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1921315,60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486410,80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1921315,60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486410,80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1921315,60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486410,8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1921315,60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486410,8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Комплекс процессных мероприятий «Реализация инвестиционных проектов в сфере жилищно-коммунального хозяйства Еврейской автономной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402677,20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402677,20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402677,20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402677,20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Предоставление субсидий из областного бюджета юридическим лицам, 100 процентов акций (долей) которых принадлежит Еврейской автономной области, на осуществление капитальных вложений в объекты капитального строительства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402677,2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402677,20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402677,2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402677,20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11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3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Комплекс процессных мероприятий «Обеспечение уставной деятельности АО «Корпорация развития топливно-энергетического комплекса Еврейской автономной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89612,0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89612,0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89612,0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89612,0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Имущественный взнос в АО «Корпорация развития топливно-энергетического комплекса Еврейской автономной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89612,0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89612,0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Вклад в имущество акционерного общества «Корпорация развития топливно-энергетического комплекса Еврейской автономной области», который не увеличивает уставный капитал общества, на финансовое обеспечение затрат, связанных с осуществлением уставной деятельности акционерного общества, на реализацию мероприятий, связанных с модернизацией действующих котельных, работающих на угле и мазуте, при их переводе на биотопливо (в том числе пеллеты), источником финансового обеспечения которых являются специальные казначейские кредиты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Вклад в имущество акционерного общества «Корпорация развития топливно-энергетического комплекса Еврейской автономной области», который не увеличивает уставный капитал общества, на финансовое обеспечение затрат, связанных с осуществлением уставной деятельности акционерного общества, на реализацию мероприятий, связанных с проектированием, строительством, модернизацией объектов канализации, трубопроводов, сетей теплоснабжения и горячего водоснабжения, источником финансового обеспечения которых являются специальные казначейские кредиты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Комплекс процессных мероприятий «Реализация мероприятий плана социального развития центров экономического роста Еврейской автономной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3011074,91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886968,98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1038524,55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1085581,38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84389,81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8869,68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10385,25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65134,88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2926685,10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878099,30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1028139,30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1020446,50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Приобретение, монтаж и ввод в эксплуатацию блочно-модульных котельных на газообразном топливе (не менее 2) для обеспечения теплоснабжением площадки «ДВ КВАРТАЛ» (ТОР «Амуро-Хинганская»)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369609,09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258726,36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110882,73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3696,09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2587,26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1108,83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365913,00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256139,10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109773,90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Строительство внеплощадочных сетей водоснабжения, в том числе разработка проектно-сметной документации и проведение государственной экспертизы для обеспечения водоснабжением площадки «ДВ КВАРТАЛ» (ТОР «Амуро-Хинганская»)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704692,37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68822,32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309699,09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326170,96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23355,47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688,22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3096,99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19570,26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681336,90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68134,10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306602,10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306600,70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Строительство внеплощадочных сетей водоотведения, в том числе разработка проектно-сметной документации и проведение государственной экспертизы для обеспечения водоотведением площадки «ДВ КВАРТАЛ» (ТОР «Амуро-Хинганская»)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1171448,75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114406,46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514828,89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542213,40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38825,15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1144,06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5148,29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32532,80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1132623,60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113262,40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509680,60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509680,60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Строительство внеплощадочных сетей электроснабжения, в том числе разработка проектно-сметной документации и проведение государственной экспертизы для обеспечения электроснабжением площадки «ДВ КВАРТАЛ» (ТОР «Амуро-Хинганская»)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341900,00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341900,0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3419,00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3419,0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338481,0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338481,0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Технологическое присоединение к инженерным сетям водоснабжения, водоотведения, электроснабжения площадки «ДВ КВАРТАЛ» (ТОР «Амуро-Хинганская»)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423424,70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103113,84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103113,84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217197,02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15094,10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1031,14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1031,14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13031,82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408330,60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102082,70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102082,70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204165,20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0,0</w:t>
            </w:r>
            <w:r/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0,0</w:t>
            </w:r>
            <w:r/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0,0</w:t>
            </w:r>
            <w:r/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0,0</w:t>
            </w:r>
            <w:r/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0,0</w:t>
            </w:r>
            <w:r/>
            <w:r/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- таблицу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4.3. «Финансовое обеспечение государственной программы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по направлениям расходов</w:t>
      </w:r>
      <w:r/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1680"/>
        <w:gridCol w:w="2729"/>
        <w:gridCol w:w="2551"/>
        <w:gridCol w:w="1984"/>
        <w:gridCol w:w="1701"/>
        <w:gridCol w:w="1559"/>
      </w:tblGrid>
      <w:tr>
        <w:trPr>
          <w:trHeight w:val="6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restart"/>
            <w:textDirection w:val="lrTb"/>
            <w:noWrap w:val="false"/>
          </w:tcPr>
          <w:p>
            <w:r>
              <w:t xml:space="preserve">«Источники и направления расходов</w:t>
            </w: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04" w:type="dxa"/>
            <w:textDirection w:val="lrTb"/>
            <w:noWrap w:val="false"/>
          </w:tcPr>
          <w:p>
            <w:r>
              <w:t xml:space="preserve"> Расходы (тыс. рублей), годы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Merge w:val="restart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24" w:type="dxa"/>
            <w:textDirection w:val="lrTb"/>
            <w:noWrap w:val="false"/>
          </w:tcPr>
          <w:p>
            <w:r>
              <w:t xml:space="preserve">В том числе по годам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2024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2025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2026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*2027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*2028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6 171 337,31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2 508 453,58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1 426 698,45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1 446 431,88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394 876,70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394 876,70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3 244 652,21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1 630 354,28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398 559,15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425 985,38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394 876,70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394 876,70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2 926 685,10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878099,30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1028139,30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1020446,50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textDirection w:val="lrTb"/>
            <w:noWrap w:val="false"/>
          </w:tcPr>
          <w:p>
            <w:r>
              <w:t xml:space="preserve">Капитальные вложения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545427,20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545427,20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545427,20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545427,20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textDirection w:val="lrTb"/>
            <w:noWrap w:val="false"/>
          </w:tcPr>
          <w:p>
            <w:r>
              <w:t xml:space="preserve">НИОКР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textDirection w:val="lrTb"/>
            <w:noWrap w:val="false"/>
          </w:tcPr>
          <w:p>
            <w:r>
              <w:t xml:space="preserve">Прочие расходы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5625910,11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1963026,38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1426698,45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1446431,88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2699225,01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1084927,08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398559,15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425985,38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2048585,8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1028139,3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1020446,5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shd w:val="nil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  <w:titlePg/>
        </w:sect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1.5 В разделе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IV  внести следующие изменения и дополнения: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- план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реализации государственной программы на 2024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дополнить пунктом 2 следующего содержания: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4365"/>
        <w:gridCol w:w="1871"/>
        <w:gridCol w:w="2608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«Комплекс процессных мероприятий «Реализация мероприятий плана социального </w:t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развития центров экономического роста Еврейской автономной области»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Приведение коммунальной инфраструктуры области в соответствие со стандартами качества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Приобретение, монтаж и ввод в эксплуатацию блочно-модульных котельных на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газообразном топливе (не менее 2) для обеспечения теплоснабжением площадки «ДВ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КВАРТАЛ» (ТОР «Амуро-Хинганская»)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Установка двух блочно-модульных котельных,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теплопроизводительностью 10 МВт (каждая), центральных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тепловых пунктов, мощностью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11,96 МВт (каждый)-2 шт.,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газорегуляторных пунктов -2 шт.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Строительство внеплощадочных сетей водоснабжения, в том числе разработка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проектно-сметной документации и проведение государственной экспертизы для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обеспечения водоснабжением площадки «ДВ КВАРТАЛ» (ТОР «Амуро-Хинганская»)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проектирование модернизации водозабора «Августовский»;</w:t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шахтного колодца № 1 на водозаборе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наземные резервуары;</w:t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модернизация станции второго подъема водозабора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холодного водоснабжения, протяженностью 5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км. от водозабора «Августовский» до водозабора «Аремовский»;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станции третьего подъема;</w:t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0,1 км. от камеры переключения до границы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участка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Строительство внеплощадочных сетей водоотведения, в том числе разработка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проектно-сметной документации и проведение государственной экспертизы для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обеспечения водоотведением площадки «ДВ КВАРТАЛ» (ТОР «Амуро-Хинганская»).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проектирование модернизации водозабора «Августовский»;</w:t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шахтного колодца № 1 на водозаборе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наземные резервуары;</w:t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модернизация станции второго подъема водозабора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холодного водоснабжения, протяженностью 5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км. от водозабора «Августовский» до водозабора «Аремовский»;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станции третьего подъема;</w:t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0,1 км. от камеры переключения до границы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участка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Строительство внеплощадочных сетей электроснабжения, в том числе разработка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проектно-сметной документации и проведение государственной экспертизы для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обеспечения электроснабжением площадки «ДВ КВАРТАЛ» (ТОР «Амуро-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Хинганская»)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новой понизительной подстанции ПС35/6 кВ с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установкой двух силовых трансформаторов мощностью 10000 кВт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каждый с заходами КВЛ 35 кВт;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двух КВЛ 35 кВт общей протяженностью 4,0 км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Технологическое присоединение к инженерным сетям водоснабжения, водоотведения,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электроснабжения площадки «ДВ КВАРТАЛ» (ТОР «Амуро-Хинганская»).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присоединение одного объекта инженерной инфраструктуры на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площадке «ДВ квартал»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- план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реализации государственной программы на 2025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дополнить пунктом 2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4365"/>
        <w:gridCol w:w="1871"/>
        <w:gridCol w:w="2608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«Комплекс процессных мероприятий «Реализация мероприятий плана социального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развития центров экономического роста Еврейской автономной области»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Приведение коммунальной инфраструктуры области в соответствие со стандартами качества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Приобретение, монтаж и ввод в эксплуатацию блочно-модульных котельных на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газообразном топливе (не менее 2) для обеспечения теплоснабжением площадки «ДВ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КВАРТАЛ» (ТОР «Амуро-Хинганская»)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Установка двух блочно-модульных котельных,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теплопроизводительностью 10 МВт (каждая), центральных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тепловых пунктов, мощностью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11,96 МВт (каждый)-2 шт., 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газорегуляторных пунктов-2 шт.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Строительство внеплощадочных сетей водоснабжения, в том числе разработка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проектно-сметной документации и проведение государственной экспертизы для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обеспечения водоснабжением площадки «ДВ КВАРТАЛ» (ТОР «Амуро-Хинганская»)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проектирование модернизации водозабора 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шахтного колодца № 1 на водозаборе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наземные резервуары;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модернизация станции второго подъема водозабора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холодного водоснабжения, протяженностью 5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км. от водозабора «Августовский» до водозабора «Аремовский»;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станции третьего подъема;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0,1 км. от камеры переключения до границы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участка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Строительство внеплощадочных сетей водоотведения, в том числе разработка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проектно-сметной документации и проведение государственной экспертизы для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обеспечения водоотведением площадки «ДВ КВАРТАЛ» (ТОР «Амуро-Хинганская»).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проектирование модернизации водозабора 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шахтного колодца № 1 на водозаборе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наземные резервуары;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модернизация станции второго подъема водозабора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холодного водоснабжения, протяженностью 5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км. от водозабора «Августовский» до водозабора «Аремовский»;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станции третьего подъема;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0,1 км. от камеры переключения до границы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участка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Технологическое присоединение к инженерным сетям водоснабжения, водоотведения,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электроснабжения площадки «ДВ КВАРТАЛ» (ТОР «Амуро-Хинганская»)</w:t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присоединение одного объекта инженерной инфраструктуры на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площадке «ДВ квартал».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ind w:left="0" w:firstLine="708"/>
        <w:jc w:val="both"/>
        <w:spacing w:before="0" w:after="0" w:line="240" w:lineRule="auto"/>
        <w:outlineLvl w:val="1"/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- план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реализации государственной программы на 2026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дополнить пунктом 2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4365"/>
        <w:gridCol w:w="1871"/>
        <w:gridCol w:w="2608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«Комплекс процессных мероприятий «Реализация мероприятий плана социального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развития центров экономического роста Еврейской автономной области»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Приведение коммунальной инфраструктуры области в соответствие со стандартами качества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Строительство внеплощадочных сетей водоснабжения, в том числе разработка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проектно-сметной документации и проведение государственной экспертизы для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обеспечения водоснабжением площадки «ДВ КВАРТАЛ» (ТОР «Амуро-Хинганская»)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проектирование модернизации водозабора 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шахтного колодца № 1 на водозаборе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наземные резервуары;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модернизация станции второго подъема водозабора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холодного водоснабжения, протяженностью 5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км. от водозабора «Августовский» до водозабора «Аремовский»;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станции третьего подъема;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0,1 км. от камеры переключения до границы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участка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Строительство внеплощадочных сетей водоотведения, в том числе разработка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проектно-сметной документации и проведение государственной экспертизы для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обеспечения водоотведением площадки «ДВ КВАРТАЛ» (ТОР «Амуро-Хинганская»).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проектирование модернизации водозабора 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строительство шахтного колодца № 1 на водозаборе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наземные резервуары;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модернизация станции второго подъема водозабора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«Августовский»;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холодного водоснабжения, протяженностью 5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км. от водозабора «Августовский» до водозабора «Аремовский»;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станции третьего подъема;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 устройство сетей 0,1 км. от камеры переключения до границы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участка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Технологическое присоединение к инженерным сетям водоснабжения, водоотведения,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электроснабжения площадки «ДВ КВАРТАЛ» (ТОР «Амуро-Хинганская»)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присоединение одного объекта инженерной инфраструктуры на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площадке «ДВ квартал».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ind w:firstLine="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sz w:val="28"/>
          <w:szCs w:val="28"/>
        </w:rPr>
      </w:r>
      <w:r/>
    </w:p>
    <w:p>
      <w:pPr>
        <w:pStyle w:val="873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3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3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3"/>
        <w:jc w:val="both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убернатор области </w:t>
      </w:r>
      <w:r>
        <w:rPr>
          <w:sz w:val="28"/>
        </w:rPr>
        <w:tab/>
        <w:tab/>
        <w:tab/>
        <w:tab/>
        <w:tab/>
        <w:tab/>
        <w:tab/>
        <w:t xml:space="preserve">   Р.Э. Гольдштейн</w:t>
      </w:r>
      <w:r>
        <w:rPr>
          <w:sz w:val="28"/>
        </w:rPr>
      </w:r>
      <w:r/>
    </w:p>
    <w:p>
      <w:pPr>
        <w:pStyle w:val="873"/>
        <w:jc w:val="both"/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MS Mincho">
    <w:panose1 w:val="0202060904020508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  <w:r/>
  </w:p>
  <w:p>
    <w:pPr>
      <w:pStyle w:val="884"/>
      <w:rPr>
        <w:lang w:val="ru-RU"/>
      </w:rPr>
    </w:pPr>
    <w:r>
      <w:rPr>
        <w:lang w:val="ru-RU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/>
  </w:p>
  <w:p>
    <w:pPr>
      <w:pStyle w:val="8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>
      <w:rPr>
        <w:lang w:val="en-US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804" w:hanging="109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73"/>
        <w:ind w:left="142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73"/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3"/>
        <w:ind w:left="28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3"/>
        <w:ind w:left="35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3"/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3"/>
        <w:ind w:left="50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3"/>
        <w:ind w:left="57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3"/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3"/>
        <w:ind w:left="7185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73"/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73"/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3"/>
        <w:ind w:left="25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3"/>
        <w:ind w:left="32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3"/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3"/>
        <w:ind w:left="46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3"/>
        <w:ind w:left="53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3"/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3"/>
        <w:ind w:left="682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864" w:hanging="115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3"/>
    <w:next w:val="87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3"/>
    <w:next w:val="873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3"/>
    <w:next w:val="873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3"/>
    <w:next w:val="873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3"/>
    <w:next w:val="873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3"/>
    <w:next w:val="873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3"/>
    <w:next w:val="873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3"/>
    <w:next w:val="873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3"/>
    <w:next w:val="873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3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3"/>
    <w:next w:val="873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link w:val="715"/>
    <w:uiPriority w:val="10"/>
    <w:rPr>
      <w:sz w:val="48"/>
      <w:szCs w:val="48"/>
    </w:rPr>
  </w:style>
  <w:style w:type="paragraph" w:styleId="717">
    <w:name w:val="Subtitle"/>
    <w:basedOn w:val="873"/>
    <w:next w:val="873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link w:val="717"/>
    <w:uiPriority w:val="11"/>
    <w:rPr>
      <w:sz w:val="24"/>
      <w:szCs w:val="24"/>
    </w:rPr>
  </w:style>
  <w:style w:type="paragraph" w:styleId="719">
    <w:name w:val="Quote"/>
    <w:basedOn w:val="873"/>
    <w:next w:val="873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3"/>
    <w:next w:val="873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3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link w:val="723"/>
    <w:uiPriority w:val="99"/>
  </w:style>
  <w:style w:type="paragraph" w:styleId="725">
    <w:name w:val="Footer"/>
    <w:basedOn w:val="873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link w:val="725"/>
    <w:uiPriority w:val="99"/>
  </w:style>
  <w:style w:type="paragraph" w:styleId="727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next w:val="873"/>
    <w:link w:val="873"/>
    <w:qFormat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874">
    <w:name w:val="Заголовок 1"/>
    <w:basedOn w:val="873"/>
    <w:next w:val="873"/>
    <w:link w:val="878"/>
    <w:uiPriority w:val="9"/>
    <w:qFormat/>
    <w:pPr>
      <w:keepNext/>
      <w:outlineLvl w:val="0"/>
    </w:pPr>
    <w:rPr>
      <w:lang w:val="en-US"/>
    </w:rPr>
  </w:style>
  <w:style w:type="character" w:styleId="875">
    <w:name w:val="Основной шрифт абзаца"/>
    <w:next w:val="875"/>
    <w:link w:val="873"/>
    <w:uiPriority w:val="1"/>
    <w:semiHidden/>
    <w:unhideWhenUsed/>
  </w:style>
  <w:style w:type="table" w:styleId="876">
    <w:name w:val="Обычная таблица"/>
    <w:next w:val="876"/>
    <w:link w:val="873"/>
    <w:uiPriority w:val="99"/>
    <w:semiHidden/>
    <w:unhideWhenUsed/>
    <w:qFormat/>
    <w:tblPr/>
  </w:style>
  <w:style w:type="numbering" w:styleId="877">
    <w:name w:val="Нет списка"/>
    <w:next w:val="877"/>
    <w:link w:val="873"/>
    <w:uiPriority w:val="99"/>
    <w:semiHidden/>
    <w:unhideWhenUsed/>
  </w:style>
  <w:style w:type="character" w:styleId="878">
    <w:name w:val="Заголовок 1 Знак"/>
    <w:next w:val="878"/>
    <w:link w:val="874"/>
    <w:uiPriority w:val="9"/>
    <w:rPr>
      <w:rFonts w:ascii="Times New Roman" w:hAnsi="Times New Roman" w:cs="Times New Roman"/>
      <w:sz w:val="24"/>
      <w:szCs w:val="24"/>
      <w:lang w:eastAsia="ru-RU"/>
    </w:rPr>
  </w:style>
  <w:style w:type="paragraph" w:styleId="879">
    <w:name w:val="Основной текст 2"/>
    <w:basedOn w:val="873"/>
    <w:next w:val="879"/>
    <w:link w:val="880"/>
    <w:uiPriority w:val="99"/>
    <w:pPr>
      <w:jc w:val="both"/>
      <w:spacing w:line="360" w:lineRule="auto"/>
    </w:pPr>
    <w:rPr>
      <w:lang w:val="en-US"/>
    </w:rPr>
  </w:style>
  <w:style w:type="character" w:styleId="880">
    <w:name w:val="Основной текст 2 Знак"/>
    <w:next w:val="880"/>
    <w:link w:val="879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81">
    <w:name w:val="ConsNonformat"/>
    <w:next w:val="881"/>
    <w:link w:val="873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882">
    <w:name w:val="ConsPlusNormal"/>
    <w:next w:val="882"/>
    <w:link w:val="873"/>
    <w:pPr>
      <w:ind w:firstLine="720"/>
    </w:pPr>
    <w:rPr>
      <w:rFonts w:ascii="Arial" w:hAnsi="Arial" w:cs="Arial"/>
      <w:lang w:val="ru-RU" w:eastAsia="ru-RU" w:bidi="ar-SA"/>
    </w:rPr>
  </w:style>
  <w:style w:type="paragraph" w:styleId="883">
    <w:name w:val="ConsPlusTitle"/>
    <w:next w:val="883"/>
    <w:link w:val="873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884">
    <w:name w:val="Верхний колонтитул"/>
    <w:basedOn w:val="873"/>
    <w:next w:val="884"/>
    <w:link w:val="885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5">
    <w:name w:val="Верхний колонтитул Знак"/>
    <w:next w:val="885"/>
    <w:link w:val="884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886">
    <w:name w:val="Номер страницы"/>
    <w:next w:val="886"/>
    <w:link w:val="873"/>
    <w:rPr>
      <w:rFonts w:cs="Times New Roman"/>
    </w:rPr>
  </w:style>
  <w:style w:type="paragraph" w:styleId="887">
    <w:name w:val="ConsPlusNonformat"/>
    <w:next w:val="887"/>
    <w:link w:val="873"/>
    <w:uiPriority w:val="99"/>
    <w:rPr>
      <w:rFonts w:ascii="Courier New" w:hAnsi="Courier New" w:cs="Courier New"/>
      <w:lang w:val="ru-RU" w:eastAsia="ru-RU" w:bidi="ar-SA"/>
    </w:rPr>
  </w:style>
  <w:style w:type="paragraph" w:styleId="888">
    <w:name w:val="Знак Знак Char Char Char Char Char Знак Знак"/>
    <w:basedOn w:val="873"/>
    <w:next w:val="888"/>
    <w:link w:val="873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89">
    <w:name w:val="Основной текст с отступом"/>
    <w:basedOn w:val="873"/>
    <w:next w:val="889"/>
    <w:link w:val="890"/>
    <w:uiPriority w:val="99"/>
    <w:semiHidden/>
    <w:pPr>
      <w:ind w:firstLine="540"/>
      <w:jc w:val="both"/>
    </w:pPr>
    <w:rPr>
      <w:lang w:val="en-US"/>
    </w:rPr>
  </w:style>
  <w:style w:type="character" w:styleId="890">
    <w:name w:val="Основной текст с отступом Знак"/>
    <w:next w:val="890"/>
    <w:link w:val="889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891">
    <w:name w:val="Основной текст с отступом 2"/>
    <w:basedOn w:val="873"/>
    <w:next w:val="891"/>
    <w:link w:val="892"/>
    <w:uiPriority w:val="99"/>
    <w:semiHidden/>
    <w:pPr>
      <w:ind w:firstLine="720"/>
      <w:jc w:val="both"/>
      <w:spacing w:line="360" w:lineRule="auto"/>
    </w:pPr>
    <w:rPr>
      <w:lang w:val="en-US"/>
    </w:rPr>
  </w:style>
  <w:style w:type="character" w:styleId="892">
    <w:name w:val="Основной текст с отступом 2 Знак"/>
    <w:next w:val="892"/>
    <w:link w:val="89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893">
    <w:name w:val="ConsPlusCell"/>
    <w:next w:val="893"/>
    <w:link w:val="873"/>
    <w:pPr>
      <w:widowControl w:val="off"/>
    </w:pPr>
    <w:rPr>
      <w:rFonts w:ascii="Arial" w:hAnsi="Arial" w:cs="Arial"/>
      <w:lang w:val="ru-RU" w:eastAsia="ru-RU" w:bidi="ar-SA"/>
    </w:rPr>
  </w:style>
  <w:style w:type="paragraph" w:styleId="894">
    <w:name w:val="Основной текст с отступом 3"/>
    <w:basedOn w:val="873"/>
    <w:next w:val="894"/>
    <w:link w:val="895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895">
    <w:name w:val="Основной текст с отступом 3 Знак"/>
    <w:next w:val="895"/>
    <w:link w:val="894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paragraph" w:styleId="896">
    <w:name w:val="ConsNormal"/>
    <w:next w:val="896"/>
    <w:link w:val="87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7">
    <w:name w:val="ConsCell"/>
    <w:next w:val="897"/>
    <w:link w:val="873"/>
    <w:pPr>
      <w:widowControl w:val="off"/>
    </w:pPr>
    <w:rPr>
      <w:rFonts w:ascii="Arial" w:hAnsi="Arial" w:cs="Arial"/>
      <w:lang w:val="ru-RU" w:eastAsia="ru-RU" w:bidi="ar-SA"/>
    </w:rPr>
  </w:style>
  <w:style w:type="paragraph" w:styleId="898">
    <w:name w:val="Заголовок"/>
    <w:basedOn w:val="873"/>
    <w:next w:val="899"/>
    <w:link w:val="873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  <w:lang w:eastAsia="ar-SA"/>
    </w:rPr>
  </w:style>
  <w:style w:type="paragraph" w:styleId="899">
    <w:name w:val="Основной текст"/>
    <w:basedOn w:val="873"/>
    <w:next w:val="899"/>
    <w:link w:val="900"/>
    <w:uiPriority w:val="99"/>
    <w:semiHidden/>
    <w:unhideWhenUsed/>
    <w:pPr>
      <w:spacing w:after="120"/>
    </w:pPr>
    <w:rPr>
      <w:lang w:val="en-US"/>
    </w:rPr>
  </w:style>
  <w:style w:type="character" w:styleId="900">
    <w:name w:val="Основной текст Знак"/>
    <w:next w:val="900"/>
    <w:link w:val="899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901">
    <w:name w:val="Текст выноски"/>
    <w:basedOn w:val="873"/>
    <w:next w:val="901"/>
    <w:link w:val="90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902">
    <w:name w:val="Текст выноски Знак"/>
    <w:next w:val="902"/>
    <w:link w:val="901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03">
    <w:name w:val="Нижний колонтитул"/>
    <w:basedOn w:val="873"/>
    <w:next w:val="903"/>
    <w:link w:val="90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04">
    <w:name w:val="Нижний колонтитул Знак"/>
    <w:next w:val="904"/>
    <w:link w:val="903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905">
    <w:name w:val="Основной текст + Полужирный"/>
    <w:next w:val="905"/>
    <w:link w:val="873"/>
    <w:rPr>
      <w:rFonts w:ascii="Times New Roman" w:hAnsi="Times New Roman"/>
      <w:b/>
      <w:color w:val="000000"/>
      <w:spacing w:val="0"/>
      <w:position w:val="0"/>
      <w:sz w:val="26"/>
      <w:u w:val="none"/>
      <w:lang w:val="ru-RU"/>
    </w:rPr>
  </w:style>
  <w:style w:type="character" w:styleId="906">
    <w:name w:val="Гиперссылка"/>
    <w:next w:val="906"/>
    <w:link w:val="873"/>
    <w:uiPriority w:val="99"/>
    <w:unhideWhenUsed/>
    <w:rPr>
      <w:rFonts w:cs="Times New Roman"/>
      <w:color w:val="0000ff"/>
      <w:u w:val="single"/>
    </w:rPr>
  </w:style>
  <w:style w:type="paragraph" w:styleId="907">
    <w:name w:val="Абзац списка"/>
    <w:basedOn w:val="873"/>
    <w:next w:val="907"/>
    <w:link w:val="873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08">
    <w:name w:val="Без интервала"/>
    <w:next w:val="908"/>
    <w:link w:val="873"/>
    <w:uiPriority w:val="1"/>
    <w:qFormat/>
    <w:rPr>
      <w:rFonts w:cs="Times New Roman"/>
      <w:sz w:val="22"/>
      <w:szCs w:val="22"/>
      <w:lang w:val="ru-RU" w:eastAsia="en-US" w:bidi="ar-SA"/>
    </w:rPr>
  </w:style>
  <w:style w:type="numbering" w:styleId="909">
    <w:name w:val="Нет списка1"/>
    <w:next w:val="877"/>
    <w:link w:val="873"/>
    <w:uiPriority w:val="99"/>
    <w:semiHidden/>
    <w:unhideWhenUsed/>
  </w:style>
  <w:style w:type="table" w:styleId="910">
    <w:name w:val="Сетка таблицы"/>
    <w:basedOn w:val="876"/>
    <w:next w:val="910"/>
    <w:link w:val="873"/>
    <w:uiPriority w:val="59"/>
    <w:rPr>
      <w:rFonts w:cs="Times New Roman"/>
    </w:rPr>
    <w:tblPr/>
  </w:style>
  <w:style w:type="paragraph" w:styleId="911">
    <w:name w:val="ConsPlusTitlePage"/>
    <w:next w:val="911"/>
    <w:link w:val="873"/>
    <w:pPr>
      <w:widowControl w:val="off"/>
    </w:pPr>
    <w:rPr>
      <w:rFonts w:ascii="Tahoma" w:hAnsi="Tahoma" w:cs="Tahoma"/>
      <w:lang w:val="ru-RU" w:eastAsia="ru-RU" w:bidi="ar-SA"/>
    </w:rPr>
  </w:style>
  <w:style w:type="numbering" w:styleId="912">
    <w:name w:val="Нет списка2"/>
    <w:next w:val="877"/>
    <w:link w:val="873"/>
    <w:uiPriority w:val="99"/>
    <w:semiHidden/>
    <w:unhideWhenUsed/>
  </w:style>
  <w:style w:type="character" w:styleId="913">
    <w:name w:val="Просмотренная гиперссылка"/>
    <w:next w:val="913"/>
    <w:link w:val="873"/>
    <w:uiPriority w:val="99"/>
    <w:semiHidden/>
    <w:unhideWhenUsed/>
    <w:rPr>
      <w:color w:val="800080"/>
      <w:u w:val="single"/>
    </w:rPr>
  </w:style>
  <w:style w:type="paragraph" w:styleId="914">
    <w:name w:val="xl65"/>
    <w:basedOn w:val="873"/>
    <w:next w:val="914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5">
    <w:name w:val="xl66"/>
    <w:basedOn w:val="873"/>
    <w:next w:val="915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916">
    <w:name w:val="xl67"/>
    <w:basedOn w:val="873"/>
    <w:next w:val="916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7">
    <w:name w:val="xl68"/>
    <w:basedOn w:val="873"/>
    <w:next w:val="917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8">
    <w:name w:val="xl69"/>
    <w:basedOn w:val="873"/>
    <w:next w:val="918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9">
    <w:name w:val="xl70"/>
    <w:basedOn w:val="873"/>
    <w:next w:val="919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920">
    <w:name w:val="xl71"/>
    <w:basedOn w:val="873"/>
    <w:next w:val="920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1">
    <w:name w:val="xl72"/>
    <w:basedOn w:val="873"/>
    <w:next w:val="921"/>
    <w:link w:val="873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2">
    <w:name w:val="xl73"/>
    <w:basedOn w:val="873"/>
    <w:next w:val="922"/>
    <w:link w:val="873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3">
    <w:name w:val="xl74"/>
    <w:basedOn w:val="873"/>
    <w:next w:val="923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4">
    <w:name w:val="xl75"/>
    <w:basedOn w:val="873"/>
    <w:next w:val="924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5">
    <w:name w:val="xl76"/>
    <w:basedOn w:val="873"/>
    <w:next w:val="925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6">
    <w:name w:val="font5"/>
    <w:basedOn w:val="873"/>
    <w:next w:val="926"/>
    <w:link w:val="873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927">
    <w:name w:val="font6"/>
    <w:basedOn w:val="873"/>
    <w:next w:val="927"/>
    <w:link w:val="873"/>
    <w:pPr>
      <w:spacing w:before="100" w:beforeAutospacing="1" w:after="100" w:afterAutospacing="1"/>
    </w:pPr>
    <w:rPr>
      <w:color w:val="000000"/>
    </w:rPr>
  </w:style>
  <w:style w:type="paragraph" w:styleId="928">
    <w:name w:val="xl77"/>
    <w:basedOn w:val="873"/>
    <w:next w:val="928"/>
    <w:link w:val="873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9">
    <w:name w:val="xl78"/>
    <w:basedOn w:val="873"/>
    <w:next w:val="929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30">
    <w:name w:val="xl79"/>
    <w:basedOn w:val="873"/>
    <w:next w:val="930"/>
    <w:link w:val="87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31">
    <w:name w:val="xl80"/>
    <w:basedOn w:val="873"/>
    <w:next w:val="931"/>
    <w:link w:val="87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2">
    <w:name w:val="xl81"/>
    <w:basedOn w:val="873"/>
    <w:next w:val="932"/>
    <w:link w:val="87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3">
    <w:name w:val="xl82"/>
    <w:basedOn w:val="873"/>
    <w:next w:val="933"/>
    <w:link w:val="873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4">
    <w:name w:val="xl83"/>
    <w:basedOn w:val="873"/>
    <w:next w:val="934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35">
    <w:name w:val="xl84"/>
    <w:basedOn w:val="873"/>
    <w:next w:val="935"/>
    <w:link w:val="873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36">
    <w:name w:val="xl85"/>
    <w:basedOn w:val="873"/>
    <w:next w:val="936"/>
    <w:link w:val="873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7">
    <w:name w:val="xl86"/>
    <w:basedOn w:val="873"/>
    <w:next w:val="937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938">
    <w:name w:val="xl87"/>
    <w:basedOn w:val="873"/>
    <w:next w:val="938"/>
    <w:link w:val="873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39">
    <w:name w:val="xl88"/>
    <w:basedOn w:val="873"/>
    <w:next w:val="939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character" w:styleId="940" w:default="1">
    <w:name w:val="Default Paragraph Font"/>
    <w:uiPriority w:val="1"/>
    <w:semiHidden/>
    <w:unhideWhenUsed/>
  </w:style>
  <w:style w:type="numbering" w:styleId="941" w:default="1">
    <w:name w:val="No List"/>
    <w:uiPriority w:val="99"/>
    <w:semiHidden/>
    <w:unhideWhenUsed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Левковский Дмитрий Павлович</dc:creator>
  <cp:revision>10</cp:revision>
  <dcterms:created xsi:type="dcterms:W3CDTF">2023-01-09T02:29:00Z</dcterms:created>
  <dcterms:modified xsi:type="dcterms:W3CDTF">2023-12-21T09:44:54Z</dcterms:modified>
  <cp:version>786432</cp:version>
</cp:coreProperties>
</file>